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霸州市文学艺术界联合会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201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年度部门决算公开目录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第一部分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霸州市文学艺术界联合会</w:t>
      </w:r>
      <w:r>
        <w:rPr>
          <w:rFonts w:hint="eastAsia" w:ascii="黑体" w:hAnsi="黑体" w:eastAsia="黑体"/>
          <w:sz w:val="32"/>
          <w:szCs w:val="32"/>
          <w:highlight w:val="none"/>
        </w:rPr>
        <w:t>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一、部门职责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二、部门决算单位构成</w:t>
      </w:r>
    </w:p>
    <w:p>
      <w:pPr>
        <w:rPr>
          <w:rFonts w:ascii="仿宋_GB2312" w:hAnsi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第二部分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eastAsia="黑体"/>
          <w:kern w:val="0"/>
          <w:sz w:val="32"/>
          <w:szCs w:val="32"/>
          <w:lang w:eastAsia="zh-CN"/>
        </w:rPr>
        <w:t>霸州市文学艺术界联合会</w:t>
      </w:r>
      <w:r>
        <w:rPr>
          <w:rFonts w:hint="eastAsia" w:ascii="黑体" w:hAnsi="黑体" w:eastAsia="黑体"/>
          <w:sz w:val="32"/>
          <w:szCs w:val="32"/>
          <w:highlight w:val="none"/>
        </w:rPr>
        <w:t>201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  <w:highlight w:val="none"/>
        </w:rPr>
        <w:t>年度部门决算报表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一、收入支出决算总表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二、收入决算表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三、支出决算表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四、财政拨款收入支出决算总表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五、一般公共预算财政拨款支出决算表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六、一般公共预算财政拨款基本支出决算表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七、政府性基金预算财政拨款收入支出决算表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0"/>
          <w:highlight w:val="none"/>
        </w:rPr>
        <w:t>八、国有资本经营预算财政拨款支出决算表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九、“三公”经费及相关信息统计表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十、政府采购情况表</w:t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第三部分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  霸州市文学艺术界联合会</w:t>
      </w:r>
      <w:r>
        <w:rPr>
          <w:rFonts w:hint="eastAsia" w:ascii="黑体" w:hAnsi="黑体" w:eastAsia="黑体"/>
          <w:sz w:val="32"/>
          <w:szCs w:val="32"/>
          <w:highlight w:val="none"/>
        </w:rPr>
        <w:t>201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  <w:highlight w:val="none"/>
        </w:rPr>
        <w:t>年度部门决算情况说明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一、收入支出决算总体情况说明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二、收入决算情况说明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三、支出决算情况说明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四、财政拨款收入支出决算总体情况说明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五、“三公”经费支出决算情况说明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六、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预算绩效管理工作开展情况说明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其他重要事项的说明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机关运行经费情况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政府采购情况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3、国有资产占用情况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4、其他需要说明的情况</w:t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第四部分  名词解释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财政拨款收入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事业收入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其他收入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用事业基金弥补收支差额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五、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年初结转和结余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结余分配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七、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年末结转和结余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八、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基本支出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项目支出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基本建设支出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十一、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其他资本性支出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十二、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“三公”经费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十三、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其他交通费用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公务用车购置</w:t>
      </w:r>
    </w:p>
    <w:p>
      <w:pPr>
        <w:autoSpaceDE w:val="0"/>
        <w:autoSpaceDN w:val="0"/>
        <w:snapToGrid w:val="0"/>
        <w:spacing w:line="520" w:lineRule="exact"/>
        <w:ind w:firstLine="645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十五、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其他交通工具购置</w:t>
      </w:r>
    </w:p>
    <w:p>
      <w:pPr>
        <w:ind w:left="638" w:leftChars="304" w:firstLine="0" w:firstLineChars="0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十六、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  <w:t>机关运行经费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386D1CF3"/>
    <w:rsid w:val="51B5109C"/>
    <w:rsid w:val="746B7C91"/>
    <w:rsid w:val="7A2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2019-01-28T08:39:38Z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